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pPr>
      <w:r>
        <w:rPr>
          <w:rFonts w:ascii="Times New Roman" w:hAnsi="Times New Roman"/>
          <w:b/>
          <w:sz w:val="20"/>
        </w:rPr>
        <w:t>TRANVIA RIDE EXPERIENCES IN INTRAMUROS, MANILA: AN ASSESSMENT</w:t>
      </w:r>
    </w:p>
    <w:p>
      <w:pPr>
        <w:spacing w:line="240" w:lineRule="auto" w:after="50"/>
        <w:jc w:val="center"/>
      </w:pPr>
      <w:r>
        <w:rPr>
          <w:rFonts w:ascii="Times New Roman" w:hAnsi="Times New Roman"/>
          <w:b/>
          <w:sz w:val="20"/>
        </w:rPr>
        <w:t>Research Authors</w:t>
      </w:r>
    </w:p>
    <w:p>
      <w:pPr>
        <w:spacing w:line="240" w:lineRule="auto" w:after="200"/>
        <w:jc w:val="center"/>
      </w:pPr>
      <w:r>
        <w:rPr>
          <w:rFonts w:ascii="Times New Roman" w:hAnsi="Times New Roman"/>
          <w:sz w:val="20"/>
        </w:rPr>
        <w:t>Estrada Dein Christian, Chaira Mae Barbon, Frenzhy Ciervo, Mariecris Moncida</w:t>
      </w:r>
    </w:p>
    <w:p>
      <w:pPr>
        <w:spacing w:line="240" w:lineRule="auto" w:after="50"/>
        <w:jc w:val="center"/>
      </w:pPr>
      <w:r>
        <w:rPr>
          <w:rFonts w:ascii="Times New Roman" w:hAnsi="Times New Roman"/>
          <w:b/>
          <w:sz w:val="20"/>
        </w:rPr>
        <w:t>Research Adviser</w:t>
      </w:r>
    </w:p>
    <w:p>
      <w:pPr>
        <w:spacing w:line="240" w:lineRule="auto" w:after="200"/>
        <w:jc w:val="center"/>
      </w:pPr>
      <w:r>
        <w:rPr>
          <w:rFonts w:ascii="Times New Roman" w:hAnsi="Times New Roman"/>
          <w:sz w:val="20"/>
        </w:rPr>
        <w:t>Mernel Joy C. Lacorte</w:t>
      </w:r>
    </w:p>
    <w:p>
      <w:pPr>
        <w:spacing w:line="240" w:lineRule="auto" w:after="50"/>
        <w:jc w:val="center"/>
      </w:pPr>
      <w:r>
        <w:rPr>
          <w:rFonts w:ascii="Times New Roman" w:hAnsi="Times New Roman"/>
          <w:b/>
          <w:sz w:val="20"/>
        </w:rPr>
        <w:t>Research Discipline</w:t>
      </w:r>
    </w:p>
    <w:p>
      <w:pPr>
        <w:spacing w:line="240" w:lineRule="auto"/>
        <w:jc w:val="center"/>
      </w:pPr>
      <w:r>
        <w:rPr>
          <w:rFonts w:ascii="Times New Roman" w:hAnsi="Times New Roman"/>
          <w:sz w:val="20"/>
        </w:rPr>
        <w:t>Tourism &amp; hospitality</w:t>
      </w:r>
    </w:p>
    <w:p>
      <w:pPr>
        <w:spacing w:line="240" w:lineRule="auto" w:after="200"/>
        <w:jc w:val="both"/>
      </w:pPr>
      <w:r>
        <w:rPr>
          <w:rFonts w:ascii="Times New Roman" w:hAnsi="Times New Roman"/>
          <w:sz w:val="20"/>
        </w:rPr>
        <w:t>Transportation holds a central place in Filipino culture, with the iconic jeepney long regarded as a symbol of national identity and ingenuity. However, the ongoing phaseout of traditional jeepneys poses a significant threat to the preservation of this cultural heritage. In response to these changes, this study evaluates the Tranvia Ride experience in Intramuros, Manila—a modern form of transportation that functions both as a tourist attraction and a medium for promoting and preserving Filipino cultural heritage. Through a cross-sectional survey of 100 tourists who experienced the Tranvia Ride, this study examines their demographic profiles and perceptions regarding the ride’s comfort, visual appeal, and accessibility. It also explores the Tranvia’s role in promoting cultural preservation. The findings highlight both the strengths of the tourist experience and areas in need of improvement, offering valuable insights into enhancing the ride’s overall impact and effectiveness. Results indicate that young adults comprise the majority of Tranvia riders. While concerns were raised regarding comfort, seating arrangements, and accessibility, the Tranvia’s historical significance and authenticity were highly valued. These elements resonate strongly with tourists, enhancing their cultural experience and fostering a deeper appreciation of Filipino history and heritage. The study also identifies key areas for improvement, including the provision of priority seating for elderly passengers and the enhancement of safety features, which could significantly improve the overall ride experience and increase visitor satisfaction. Based on the findings, the research proposes a new jeepney model that integrates design elements from both the traditional jeepney and the Tranvia, aiming to enrich the tourist experience while preserving Filipino cultural heritage. These insights contribute to the broader discourse on sustainable transportation and cultural tourism, offering valuable implications for future developments in Manila.</w:t>
      </w:r>
    </w:p>
    <w:p>
      <w:pPr>
        <w:spacing w:line="240" w:lineRule="auto" w:after="50"/>
        <w:jc w:val="left"/>
      </w:pPr>
      <w:r>
        <w:rPr>
          <w:rFonts w:ascii="Times New Roman" w:hAnsi="Times New Roman"/>
          <w:b/>
          <w:sz w:val="20"/>
        </w:rPr>
        <w:t>Keywords</w:t>
      </w:r>
    </w:p>
    <w:p>
      <w:pPr>
        <w:spacing w:line="240" w:lineRule="auto" w:after="200"/>
        <w:jc w:val="left"/>
      </w:pPr>
      <w:r>
        <w:rPr>
          <w:rFonts w:ascii="Times New Roman" w:hAnsi="Times New Roman"/>
          <w:sz w:val="20"/>
        </w:rPr>
        <w:t>tranvia ride, intramuros, cultural heritage, filipino transportation, jeepney phaseout, tourist experience, comfort, accessibility, historical preservation, sustainable tourism, manila</w:t>
      </w:r>
    </w:p>
    <w:sectPr w:rsidR="00FC693F" w:rsidRPr="0006063C"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